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KURA ONCOLOGY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#50127T109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#50127T109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6,797,202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6,797,202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#50127T109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6,797,202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6,797,202</w:t>
      </w:r>
    </w:p>
    <w:p>
      <w:pPr>
        <w:spacing w:after="0" w:line="237" w:lineRule="auto"/>
        <w:rPr>
          <w:sz w:val="20"/>
          <w:szCs w:val="20"/>
          <w:color w:val="auto"/>
        </w:rPr>
      </w:pPr>
      <w:r>
        <w:rPr>
          <w:rFonts w:ascii="Courier New" w:cs="Courier New" w:eastAsia="Courier New" w:hAnsi="Courier New"/>
          <w:sz w:val="18"/>
          <w:szCs w:val="18"/>
          <w:color w:val="auto"/>
        </w:rPr>
        <w:t>Item 11: 14.999%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KURA ONCOLOGY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3033 SCIENCE PARK ROAD, SUITE 220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50127T109</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6,797,202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6,797,202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KURA ONCOLOGY INC. No one other person's interest in the COMMON STOCK of KURA ONCOLOGY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KURA ONCOLOGY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2020-02-17T16:38:36Z</dcterms:created>
  <dcterms:modified xsi:type="dcterms:W3CDTF">2020-02-17T16:38:36Z</dcterms:modified>
</cp:coreProperties>
</file>