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Powl Brian T.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KURA ONCOLOGY,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4930 DIRECTORS PLACE, SUITE 500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DIEGO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92121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Kura Oncology,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KURA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Commercial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67"/>
        <w:gridCol w:w="915"/>
        <w:gridCol w:w="784"/>
        <w:gridCol w:w="607"/>
        <w:gridCol w:w="345"/>
        <w:gridCol w:w="921"/>
        <w:gridCol w:w="437"/>
        <w:gridCol w:w="984"/>
        <w:gridCol w:w="1139"/>
        <w:gridCol w:w="98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6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34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3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6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3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6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09/28/2026</w:t>
            </w:r>
          </w:p>
        </w:tc>
        <w:tc>
          <w:tcPr>
            <w:tcW w:w="7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9,020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10.4973</w:t>
            </w:r>
          </w:p>
        </w:tc>
        <w:tc>
          <w:tcPr>
            <w:tcW w:w="11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160,249</w:t>
            </w:r>
          </w:p>
        </w:tc>
        <w:tc>
          <w:tcPr>
            <w:tcW w:w="9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6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09/28/2026</w:t>
            </w:r>
          </w:p>
        </w:tc>
        <w:tc>
          <w:tcPr>
            <w:tcW w:w="7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8,000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10.5622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11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152,249</w:t>
            </w:r>
          </w:p>
        </w:tc>
        <w:tc>
          <w:tcPr>
            <w:tcW w:w="9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6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09/29/2026</w:t>
            </w:r>
          </w:p>
        </w:tc>
        <w:tc>
          <w:tcPr>
            <w:tcW w:w="7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15,430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10.7487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11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136,819</w:t>
            </w:r>
          </w:p>
        </w:tc>
        <w:tc>
          <w:tcPr>
            <w:tcW w:w="98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Sell-to cover for taxes associated with the vesting of an RSU received by the Reporting Person dated 9/27/25.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shares sold were acquired by the Reporting Person upon vesting of restricted stock units on September 27, 2025. The sales reported herein were effected pursuant to a Rule 10b5-1 trading plan adopted by the Reporting Person on May 22,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This transaction was executed in multiple trades at prices ranging from $10.40 to $10.70.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 shares sold were acquired by the Reporting Person upon vesting of restricted stock units on September 27, 2026. The sales reported herein were effected pursuant to a Rule 10b5-1 trading plan adopted by the Reporting Person on May 22,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This transaction was executed in multiple trades at prices ranging from $10.55 to $10.90.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Teresa Bair, Attorney-in-fact for Brian Powl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34232" TargetMode="External"/><Relationship Id="rId5" Type="http://schemas.openxmlformats.org/officeDocument/2006/relationships/hyperlink" Target="http://www.sec.gov/cgi-bin/browse-edgar?action=getcompany&amp;CIK=000142214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816</Words>
  <Characters>4360</Characters>
  <CharactersWithSpaces>5088</CharactersWithSpaces>
  <Paragraphs>116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